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F785F" w:rsidRDefault="002F785F">
      <w:pPr>
        <w:rPr>
          <w:rFonts w:ascii="黑体" w:eastAsia="黑体" w:hAnsi="黑体" w:hint="eastAsia"/>
          <w:sz w:val="32"/>
          <w:szCs w:val="32"/>
        </w:rPr>
      </w:pPr>
    </w:p>
    <w:p w:rsidR="002F785F" w:rsidRDefault="002F785F">
      <w:pPr>
        <w:jc w:val="center"/>
        <w:rPr>
          <w:rFonts w:ascii="方正小标宋_GBK" w:eastAsia="方正小标宋_GBK" w:hAnsi="宋体" w:hint="eastAsia"/>
          <w:sz w:val="44"/>
          <w:szCs w:val="44"/>
        </w:rPr>
      </w:pPr>
    </w:p>
    <w:p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木垒哈萨克自治县民族歌舞团</w:t>
      </w:r>
    </w:p>
    <w:p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2F785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2F785F" w:rsidRDefault="00000000">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2F785F" w:rsidRDefault="00000000">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2F785F" w:rsidRDefault="00000000">
      <w:pPr>
        <w:pStyle w:val="TOC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2F785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2F785F" w:rsidRDefault="00000000">
      <w:pPr>
        <w:pStyle w:val="TOC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2F785F" w:rsidRDefault="00000000">
      <w:pPr>
        <w:pStyle w:val="TOC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2F785F" w:rsidRDefault="00000000">
      <w:pPr>
        <w:pStyle w:val="TOC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2F785F" w:rsidRDefault="00000000">
      <w:pPr>
        <w:pStyle w:val="TOC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2F785F" w:rsidRDefault="00000000">
      <w:pPr>
        <w:pStyle w:val="TOC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2F785F" w:rsidRDefault="00000000">
      <w:pPr>
        <w:pStyle w:val="TOC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2F785F" w:rsidRDefault="00000000">
      <w:pPr>
        <w:pStyle w:val="TOC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2F785F" w:rsidRDefault="00000000">
      <w:pPr>
        <w:pStyle w:val="TOC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2F785F" w:rsidRDefault="00000000">
      <w:pPr>
        <w:pStyle w:val="TOC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2F785F" w:rsidRDefault="00000000">
      <w:r>
        <w:rPr>
          <w:rFonts w:ascii="仿宋_GB2312" w:eastAsia="仿宋_GB2312" w:hAnsi="仿宋_GB2312" w:cs="仿宋_GB2312" w:hint="eastAsia"/>
          <w:sz w:val="32"/>
          <w:szCs w:val="32"/>
        </w:rPr>
        <w:fldChar w:fldCharType="end"/>
      </w:r>
    </w:p>
    <w:p w:rsidR="002F785F" w:rsidRDefault="00000000">
      <w:pPr>
        <w:rPr>
          <w:rFonts w:ascii="仿宋_GB2312" w:eastAsia="仿宋_GB2312"/>
          <w:sz w:val="32"/>
          <w:szCs w:val="32"/>
        </w:rPr>
      </w:pPr>
      <w:r>
        <w:rPr>
          <w:rFonts w:ascii="仿宋_GB2312" w:eastAsia="仿宋_GB2312" w:hint="eastAsia"/>
          <w:sz w:val="32"/>
          <w:szCs w:val="32"/>
        </w:rPr>
        <w:br w:type="page"/>
      </w:r>
    </w:p>
    <w:p w:rsidR="002F785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2F785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2F785F" w:rsidRDefault="00000000">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民族歌舞团承担创作演出民族歌舞剧（节目），发展民族文化艺术。承担创作表演舞台艺术作品；负责艺术研究与普及推广工作。负责民族民间艺术作品收集整理与保护工作。参与公共文化活动、培养优秀艺术人才工作。完成木垒县文化体育广播电视和旅游局交办的其他任务。</w:t>
      </w:r>
    </w:p>
    <w:p w:rsidR="002F785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木垒哈萨克自治县民族歌舞团2023年度，实有人数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rsidR="002F785F" w:rsidRDefault="00000000">
      <w:pPr>
        <w:ind w:firstLineChars="200" w:firstLine="640"/>
        <w:rPr>
          <w:rFonts w:ascii="仿宋_GB2312" w:eastAsia="仿宋_GB2312" w:hAnsi="宋体" w:cs="宋体"/>
          <w:kern w:val="0"/>
          <w:sz w:val="32"/>
          <w:szCs w:val="32"/>
        </w:rPr>
        <w:sectPr w:rsidR="002F785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个处室，分别是：办公室和业务室</w:t>
      </w:r>
      <w:r>
        <w:rPr>
          <w:rFonts w:ascii="仿宋_GB2312" w:eastAsia="仿宋_GB2312" w:hAnsi="宋体" w:cs="宋体" w:hint="eastAsia"/>
          <w:kern w:val="0"/>
          <w:sz w:val="32"/>
          <w:szCs w:val="32"/>
        </w:rPr>
        <w:t>。</w:t>
      </w:r>
    </w:p>
    <w:p w:rsidR="002F785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2F785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2023年度收入总计358.61万元，其中：本年收入合计358.61万元，使用非财政拨款结余0.00万元，年初结转和结余0.00万元。</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2023年度支出总计358.61万元，其中：本年支出合计358.61万元，结余分配0.00万元，年末结转和结余0.00万元。</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增加4.22万元</w:t>
      </w:r>
      <w:r>
        <w:rPr>
          <w:rFonts w:ascii="仿宋_GB2312" w:eastAsia="仿宋_GB2312" w:hint="eastAsia"/>
          <w:sz w:val="32"/>
          <w:szCs w:val="32"/>
        </w:rPr>
        <w:t>，增长1.19%，主要原因是：单位本年补发2022年抚恤金和2022年度退休费。</w:t>
      </w:r>
    </w:p>
    <w:p w:rsidR="002F785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358.61万元，其中：财政拨款收入358.61万元，占100.00%；上级补助收入0.00万元，占0.00%；事业收入0.00万元，占0.00%；经营收入0.00万元，占0.00%；附属单位上缴收入0.00万元，占0.00%；其他收入0.01万元，占0.00%。</w:t>
      </w:r>
    </w:p>
    <w:p w:rsidR="002F785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本年支出358.61万元，其中：基本支出358.61万元，占100.00%；项目支出0.00万元，占0.00%；上缴上级支出0.00万元，占0.00%；经营支出0.00万元，占0.00%；对附属单位补助支出0.00万元，占0.00%。</w:t>
      </w:r>
    </w:p>
    <w:p w:rsidR="002F785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358.61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358.61</w:t>
      </w:r>
      <w:r>
        <w:rPr>
          <w:rFonts w:ascii="仿宋_GB2312" w:eastAsia="仿宋_GB2312" w:hint="eastAsia"/>
          <w:sz w:val="32"/>
          <w:szCs w:val="32"/>
        </w:rPr>
        <w:t>万元。财政拨款支出总计</w:t>
      </w:r>
      <w:r>
        <w:rPr>
          <w:rFonts w:ascii="仿宋_GB2312" w:eastAsia="仿宋_GB2312" w:hint="eastAsia"/>
          <w:sz w:val="32"/>
          <w:szCs w:val="32"/>
          <w:lang w:val="zh-CN"/>
        </w:rPr>
        <w:t>358.61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358.61</w:t>
      </w:r>
      <w:r>
        <w:rPr>
          <w:rFonts w:ascii="仿宋_GB2312" w:eastAsia="仿宋_GB2312" w:hint="eastAsia"/>
          <w:sz w:val="32"/>
          <w:szCs w:val="32"/>
        </w:rPr>
        <w:t>万元。</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万元，预决算差异率4.80%，主要原因是：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rsidR="002F785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2023年度一般公共预算财政拨款支出358.61万元，占本年支出合计的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w:t>
      </w:r>
      <w:r>
        <w:rPr>
          <w:rFonts w:ascii="仿宋_GB2312" w:eastAsia="仿宋_GB2312" w:hint="eastAsia"/>
          <w:sz w:val="32"/>
          <w:szCs w:val="32"/>
          <w:lang w:val="zh-CN"/>
        </w:rPr>
        <w:t>4.80%</w:t>
      </w:r>
      <w:r>
        <w:rPr>
          <w:rFonts w:ascii="仿宋_GB2312" w:eastAsia="仿宋_GB2312" w:hint="eastAsia"/>
          <w:sz w:val="32"/>
          <w:szCs w:val="32"/>
        </w:rPr>
        <w:t>，主要原因是：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rsidR="002F785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348.01</w:t>
      </w:r>
      <w:r>
        <w:rPr>
          <w:rFonts w:ascii="仿宋_GB2312" w:eastAsia="仿宋_GB2312"/>
          <w:kern w:val="2"/>
          <w:sz w:val="32"/>
          <w:szCs w:val="32"/>
          <w:lang w:val="zh-CN"/>
        </w:rPr>
        <w:t>万元，占</w:t>
      </w:r>
      <w:r>
        <w:rPr>
          <w:rFonts w:ascii="仿宋_GB2312" w:eastAsia="仿宋_GB2312" w:hint="eastAsia"/>
          <w:kern w:val="2"/>
          <w:sz w:val="32"/>
          <w:szCs w:val="32"/>
          <w:lang w:val="zh-CN"/>
        </w:rPr>
        <w:t>97.04</w:t>
      </w:r>
      <w:r>
        <w:rPr>
          <w:rFonts w:ascii="仿宋_GB2312" w:eastAsia="仿宋_GB2312"/>
          <w:kern w:val="2"/>
          <w:sz w:val="32"/>
          <w:szCs w:val="32"/>
          <w:lang w:val="zh-CN"/>
        </w:rPr>
        <w:t>%；</w:t>
      </w:r>
    </w:p>
    <w:p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10.60</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1.社会保障和就业支出（类）抚恤（款）死亡抚恤（项）:支出决算数为1.15万元，比上年决算增加1.15万元，增长100%，主要原因是：单位本年补发遗属人员2022年抚恤金</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2.社会保障和就业支出（类）行政事业单位养老支出（款）事业单位离退休（项）:支出决算数为3.00万元，比上年决算增加1.95万元，增长185.08%，主要原因是：单位本年补发退休人员2022年度退休费</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3.文化旅游体育与传媒支出（类）文化和旅游（款）艺术表演团体（项）:支出决算数为348.01万元，比上年决算增加54.23万元，增长18.46%，主要原因是：</w:t>
      </w:r>
      <w:r>
        <w:rPr>
          <w:rFonts w:ascii="仿宋_GB2312" w:eastAsia="仿宋_GB2312" w:hint="eastAsia"/>
          <w:sz w:val="32"/>
          <w:szCs w:val="32"/>
          <w:lang w:val="zh-CN"/>
        </w:rPr>
        <w:t>单位本年人员工资调整，相应工资、津贴补贴、奖金增加。</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6.45万元，比上年决算减少1.05万元，下降14.00%，主要原因是：单位本年退休人员是专业技术七级，职业年金标准低于上年退休人员的专业技术五级标准</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住房保障支出（类）住房改革支出（款）住房公积金（项）:支出决算数为0.00万元，比上年决算减少22.95万元，下降100%，主要原因是：本年住房公积金功能分类科目调整为文化旅游体育与传媒支出（类）文化和旅游（款）艺术表演团体（项）</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社会保障和就业支出（类）行政事业单位养老支出（款）机关事业单位基本养老保险缴费支出（项）:支出决算数为0.00万元，比上年决算减少29.12万元，下降100%，主要原因是：本年基本养老保险缴费支出功能分类科目调整为文化旅游体育与传媒支出（类）文化和旅游（款）艺术表演团体（项）</w:t>
      </w:r>
      <w:r>
        <w:rPr>
          <w:rFonts w:eastAsia="仿宋_GB2312" w:hint="eastAsia"/>
          <w:color w:val="000000" w:themeColor="text1"/>
          <w:sz w:val="32"/>
          <w:szCs w:val="32"/>
          <w:lang w:val="zh-CN"/>
        </w:rPr>
        <w:t>。</w:t>
      </w:r>
    </w:p>
    <w:p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rsidR="002F785F" w:rsidRDefault="00000000">
      <w:pPr>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公用经费7.77万元，包括：办公费、邮电费、租赁费、劳务费、其他商品和服务支出。</w:t>
      </w:r>
    </w:p>
    <w:p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lastRenderedPageBreak/>
        <w:t>单位本年无此项支出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；公务用车运行</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2F785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2F785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2F785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2F785F"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木垒哈萨克自治县民族歌舞团（事业单位）公用经费支出7.77万元，</w:t>
      </w:r>
      <w:r>
        <w:rPr>
          <w:rFonts w:ascii="仿宋_GB2312" w:eastAsia="仿宋_GB2312" w:hint="eastAsia"/>
          <w:sz w:val="32"/>
          <w:szCs w:val="32"/>
          <w:lang w:val="zh-CN"/>
        </w:rPr>
        <w:t>比上年增加2.27万元，增长41.27%，主要原因是：</w:t>
      </w:r>
      <w:r>
        <w:rPr>
          <w:rFonts w:ascii="仿宋_GB2312" w:eastAsia="仿宋_GB2312" w:hint="eastAsia"/>
          <w:sz w:val="32"/>
          <w:szCs w:val="32"/>
        </w:rPr>
        <w:t>单位本年办公费、劳务费、其他商品和服务支出较上年增加。</w:t>
      </w:r>
    </w:p>
    <w:p w:rsidR="002F785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2F785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60.77</w:t>
      </w:r>
      <w:r>
        <w:rPr>
          <w:rFonts w:ascii="仿宋_GB2312" w:eastAsia="仿宋_GB2312" w:hint="eastAsia"/>
          <w:sz w:val="32"/>
          <w:szCs w:val="32"/>
        </w:rPr>
        <w:t>万元，房</w:t>
      </w:r>
      <w:r>
        <w:rPr>
          <w:rFonts w:ascii="仿宋_GB2312" w:eastAsia="仿宋_GB2312" w:hint="eastAsia"/>
          <w:sz w:val="32"/>
          <w:szCs w:val="32"/>
          <w:lang w:val="zh-CN"/>
        </w:rPr>
        <w:t>屋0.</w:t>
      </w:r>
      <w:r>
        <w:rPr>
          <w:rFonts w:ascii="仿宋_GB2312" w:eastAsia="仿宋_GB2312" w:hint="eastAsia"/>
          <w:sz w:val="32"/>
          <w:szCs w:val="32"/>
        </w:rPr>
        <w:t>0</w:t>
      </w:r>
      <w:r>
        <w:rPr>
          <w:rFonts w:ascii="仿宋_GB2312" w:eastAsia="仿宋_GB2312" w:hint="eastAsia"/>
          <w:sz w:val="32"/>
          <w:szCs w:val="32"/>
          <w:lang w:val="zh-CN"/>
        </w:rPr>
        <w:t>0平方米，价值0.00万元。车辆0辆，价值0.00万元，其中：副部（省）级及以上领导用车0辆、主要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2F785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ascii="仿宋_GB2312" w:eastAsia="仿宋_GB2312" w:hAnsi="宋体" w:hint="eastAsia"/>
          <w:bCs/>
          <w:color w:val="000000" w:themeColor="text1"/>
          <w:sz w:val="32"/>
          <w:szCs w:val="32"/>
        </w:rPr>
        <w:t>我单位通过加强预算收支管理，不断建立健全内部管理制度，梳理内部管理流程，部门整体支出管理情况得到提升。我单位2023年部门单位预算执行率100%，部门整体绩效目标共设置一级指标4个，二级指标6个，三级指标8个，其中已完成三级指标8个，未完成三级指标0个；绩效评价得分100分。</w:t>
      </w:r>
      <w:r>
        <w:rPr>
          <w:rFonts w:ascii="仿宋_GB2312" w:eastAsia="仿宋_GB2312" w:hAnsi="宋体" w:hint="eastAsia"/>
          <w:color w:val="000000" w:themeColor="text1"/>
          <w:sz w:val="32"/>
          <w:szCs w:val="32"/>
        </w:rPr>
        <w:t>履职效能方面，我单位完成了</w:t>
      </w:r>
      <w:r>
        <w:rPr>
          <w:rStyle w:val="a7"/>
          <w:rFonts w:ascii="仿宋_GB2312" w:eastAsia="仿宋_GB2312" w:hAnsi="仿宋_GB2312" w:cs="仿宋_GB2312" w:hint="eastAsia"/>
          <w:b w:val="0"/>
          <w:bCs/>
          <w:color w:val="000000" w:themeColor="text1"/>
          <w:sz w:val="32"/>
          <w:szCs w:val="32"/>
          <w:lang w:bidi="ar"/>
        </w:rPr>
        <w:t>“我们</w:t>
      </w:r>
      <w:r>
        <w:rPr>
          <w:rStyle w:val="a7"/>
          <w:rFonts w:ascii="仿宋_GB2312" w:eastAsia="仿宋_GB2312" w:hAnsi="仿宋_GB2312" w:cs="仿宋_GB2312" w:hint="eastAsia"/>
          <w:b w:val="0"/>
          <w:bCs/>
          <w:color w:val="000000" w:themeColor="text1"/>
          <w:sz w:val="32"/>
          <w:szCs w:val="32"/>
          <w:lang w:bidi="ar"/>
        </w:rPr>
        <w:lastRenderedPageBreak/>
        <w:t>的中国梦”文化进万家下基层演出活动54场次，参与大型活动3场，</w:t>
      </w:r>
      <w:proofErr w:type="gramStart"/>
      <w:r>
        <w:rPr>
          <w:rStyle w:val="a7"/>
          <w:rFonts w:ascii="仿宋_GB2312" w:eastAsia="仿宋_GB2312" w:hAnsi="仿宋_GB2312" w:cs="仿宋_GB2312" w:hint="eastAsia"/>
          <w:b w:val="0"/>
          <w:bCs/>
          <w:color w:val="000000" w:themeColor="text1"/>
          <w:sz w:val="32"/>
          <w:szCs w:val="32"/>
          <w:lang w:bidi="ar"/>
        </w:rPr>
        <w:t>各主题</w:t>
      </w:r>
      <w:proofErr w:type="gramEnd"/>
      <w:r>
        <w:rPr>
          <w:rStyle w:val="a7"/>
          <w:rFonts w:ascii="仿宋_GB2312" w:eastAsia="仿宋_GB2312" w:hAnsi="仿宋_GB2312" w:cs="仿宋_GB2312" w:hint="eastAsia"/>
          <w:b w:val="0"/>
          <w:bCs/>
          <w:color w:val="000000" w:themeColor="text1"/>
          <w:sz w:val="32"/>
          <w:szCs w:val="32"/>
          <w:lang w:bidi="ar"/>
        </w:rPr>
        <w:t>专场演出25场次；完成舞蹈节目创作12个；以及参与各项文化活动工作。</w:t>
      </w:r>
      <w:r>
        <w:rPr>
          <w:rFonts w:ascii="仿宋_GB2312" w:eastAsia="仿宋_GB2312" w:hint="eastAsia"/>
          <w:sz w:val="32"/>
          <w:szCs w:val="32"/>
        </w:rPr>
        <w:t>二是</w:t>
      </w:r>
      <w:r>
        <w:rPr>
          <w:rFonts w:ascii="仿宋_GB2312" w:eastAsia="仿宋_GB2312" w:hAnsi="宋体" w:hint="eastAsia"/>
          <w:color w:val="000000" w:themeColor="text1"/>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在部门预算整体支出绩效方面都按规定严格执行，合理安排支出，使财政资金发挥出最大的效益。</w:t>
      </w:r>
      <w:r>
        <w:rPr>
          <w:rFonts w:ascii="仿宋_GB2312" w:eastAsia="仿宋_GB2312" w:hint="eastAsia"/>
          <w:sz w:val="32"/>
          <w:szCs w:val="32"/>
        </w:rPr>
        <w:t>发现的问题及原因：一是</w:t>
      </w:r>
      <w:r>
        <w:rPr>
          <w:rStyle w:val="a7"/>
          <w:rFonts w:ascii="仿宋_GB2312" w:eastAsia="仿宋_GB2312" w:hAnsi="仿宋_GB2312" w:cs="仿宋_GB2312" w:hint="eastAsia"/>
          <w:b w:val="0"/>
          <w:spacing w:val="-4"/>
          <w:sz w:val="32"/>
          <w:szCs w:val="32"/>
        </w:rPr>
        <w:t>绩效运行监控工作接触时间不长，但由于运行时间较短，在绩效目标编制上依然有欠缺，绩效目标设立不够明确、细化和量化。对绩效分析也不够透彻；</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ascii="仿宋_GB2312" w:eastAsia="仿宋_GB2312" w:hint="eastAsia"/>
          <w:sz w:val="32"/>
          <w:szCs w:val="32"/>
        </w:rPr>
        <w:t>下一步改进措施：一是</w:t>
      </w:r>
      <w:r>
        <w:rPr>
          <w:rStyle w:val="a7"/>
          <w:rFonts w:ascii="仿宋_GB2312" w:eastAsia="仿宋_GB2312" w:hAnsi="仿宋_GB2312" w:cs="仿宋_GB2312" w:hint="eastAsia"/>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w:t>
      </w:r>
      <w:r>
        <w:rPr>
          <w:rStyle w:val="a7"/>
          <w:rFonts w:ascii="仿宋_GB2312" w:eastAsia="仿宋_GB2312" w:hAnsi="仿宋_GB2312" w:cs="仿宋_GB2312" w:hint="eastAsia"/>
          <w:b w:val="0"/>
          <w:spacing w:val="-4"/>
          <w:sz w:val="32"/>
          <w:szCs w:val="32"/>
        </w:rPr>
        <w:lastRenderedPageBreak/>
        <w:t>纠正，确保绩效监控结果的客观性和准确性。</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Style w:val="a7"/>
          <w:rFonts w:ascii="仿宋_GB2312" w:eastAsia="仿宋_GB2312" w:hAnsi="仿宋_GB2312" w:cs="仿宋_GB2312" w:hint="eastAsia"/>
          <w:b w:val="0"/>
          <w:color w:val="000000" w:themeColor="text1"/>
          <w:spacing w:val="-4"/>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2F785F">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F785F">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F785F">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木垒县歌舞团</w:t>
            </w:r>
          </w:p>
        </w:tc>
      </w:tr>
      <w:tr w:rsidR="002F785F">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r>
      <w:tr w:rsidR="002F785F">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F785F">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2023年完成演出80场次，下乡演出15场次，参与大型演出活动2次，举办歌舞培训10次等活动；提升社会公众对歌舞演出的满意率。</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截止2023年12月31日，民族歌舞团正常运行，完成演出80场次，下乡演出15场次，参与大型演出活动3次，举办歌舞培训10次，经调研，我单位本年度的工作得到了社会公众极大的认可。</w:t>
            </w:r>
          </w:p>
        </w:tc>
      </w:tr>
      <w:tr w:rsidR="002F785F">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&gt;=27人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下乡巡回演出数量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&gt;=15次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单场演出时长</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&lt;=2.50小时</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2.5小时</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年演出场次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&gt;=80场次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w:t>
            </w:r>
            <w:r>
              <w:rPr>
                <w:rFonts w:ascii="宋体" w:hAnsi="宋体" w:cs="宋体" w:hint="eastAsia"/>
                <w:color w:val="000000"/>
                <w:kern w:val="0"/>
                <w:sz w:val="20"/>
                <w:szCs w:val="20"/>
                <w:lang w:bidi="ar"/>
              </w:rPr>
              <w:lastRenderedPageBreak/>
              <w:t>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80场次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参与大型文艺演出场次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举办歌舞培训数量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r>
      <w:tr w:rsidR="002F785F">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r>
      <w:tr w:rsidR="002F785F">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社会公众对歌舞演出的满意度</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bl>
    <w:p w:rsidR="002F785F" w:rsidRDefault="002F785F">
      <w:pPr>
        <w:ind w:firstLineChars="200" w:firstLine="640"/>
        <w:jc w:val="left"/>
        <w:rPr>
          <w:rFonts w:ascii="黑体" w:eastAsia="黑体" w:hAnsi="黑体" w:cs="宋体" w:hint="eastAsia"/>
          <w:bCs/>
          <w:kern w:val="0"/>
          <w:sz w:val="32"/>
          <w:szCs w:val="32"/>
        </w:rPr>
      </w:pPr>
    </w:p>
    <w:p w:rsidR="002F785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2F785F" w:rsidRDefault="00000000">
      <w:pPr>
        <w:ind w:firstLineChars="200" w:firstLine="640"/>
        <w:jc w:val="left"/>
        <w:outlineLvl w:val="0"/>
        <w:rPr>
          <w:rFonts w:ascii="仿宋_GB2312" w:eastAsia="仿宋_GB2312" w:hAnsi="仿宋_GB2312" w:cs="仿宋_GB2312"/>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2F785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2F785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2F785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2F785F" w:rsidRDefault="00000000">
      <w:pPr>
        <w:ind w:firstLineChars="200" w:firstLine="640"/>
        <w:outlineLvl w:val="1"/>
        <w:rPr>
          <w:rFonts w:ascii="黑体" w:eastAsia="仿宋_GB2312" w:hAnsi="黑体" w:cs="宋体"/>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2F785F" w:rsidRDefault="00000000">
      <w:pPr>
        <w:ind w:firstLineChars="200" w:firstLine="640"/>
        <w:outlineLvl w:val="1"/>
        <w:rPr>
          <w:rFonts w:ascii="黑体" w:eastAsia="仿宋_GB2312" w:hAnsi="黑体" w:cs="宋体"/>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2F785F" w:rsidRDefault="00000000">
      <w:pPr>
        <w:ind w:firstLineChars="200" w:firstLine="640"/>
        <w:outlineLvl w:val="1"/>
        <w:rPr>
          <w:rFonts w:ascii="黑体" w:eastAsia="仿宋_GB2312" w:hAnsi="黑体" w:cs="宋体"/>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2F785F" w:rsidRDefault="00000000">
      <w:pPr>
        <w:ind w:firstLineChars="200" w:firstLine="640"/>
        <w:outlineLvl w:val="1"/>
        <w:rPr>
          <w:rFonts w:ascii="黑体" w:eastAsia="仿宋_GB2312" w:hAnsi="黑体" w:cs="宋体"/>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2F785F" w:rsidRDefault="00000000">
      <w:pPr>
        <w:ind w:firstLineChars="200" w:firstLine="640"/>
        <w:outlineLvl w:val="1"/>
        <w:rPr>
          <w:rFonts w:ascii="黑体" w:eastAsia="仿宋_GB2312" w:hAnsi="黑体" w:cs="宋体"/>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2F785F" w:rsidRDefault="00000000">
      <w:pPr>
        <w:ind w:firstLineChars="200" w:firstLine="640"/>
        <w:outlineLvl w:val="1"/>
        <w:rPr>
          <w:rFonts w:ascii="黑体" w:eastAsia="仿宋_GB2312" w:hAnsi="黑体" w:cs="宋体"/>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2F785F" w:rsidRDefault="0000000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2F785F" w:rsidRDefault="00000000">
      <w:pPr>
        <w:ind w:firstLineChars="200" w:firstLine="640"/>
        <w:outlineLvl w:val="1"/>
        <w:rPr>
          <w:rFonts w:ascii="黑体" w:eastAsia="仿宋_GB2312" w:hAnsi="黑体" w:cs="宋体"/>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2F785F" w:rsidRDefault="0000000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2F785F" w:rsidRDefault="002F785F">
      <w:pPr>
        <w:ind w:firstLineChars="200" w:firstLine="640"/>
        <w:rPr>
          <w:rFonts w:ascii="仿宋_GB2312" w:eastAsia="仿宋_GB2312"/>
          <w:sz w:val="32"/>
          <w:szCs w:val="32"/>
        </w:rPr>
      </w:pPr>
    </w:p>
    <w:p w:rsidR="002F785F" w:rsidRDefault="002F785F">
      <w:pPr>
        <w:ind w:firstLineChars="200" w:firstLine="640"/>
        <w:outlineLvl w:val="1"/>
        <w:rPr>
          <w:rFonts w:ascii="黑体" w:eastAsia="黑体" w:hAnsi="黑体" w:cs="宋体" w:hint="eastAsia"/>
          <w:bCs/>
          <w:kern w:val="0"/>
          <w:sz w:val="32"/>
          <w:szCs w:val="32"/>
        </w:rPr>
      </w:pPr>
    </w:p>
    <w:sectPr w:rsidR="002F785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E018A" w:rsidRDefault="000E018A">
      <w:r>
        <w:separator/>
      </w:r>
    </w:p>
  </w:endnote>
  <w:endnote w:type="continuationSeparator" w:id="0">
    <w:p w:rsidR="000E018A" w:rsidRDefault="000E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F785F"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E018A" w:rsidRDefault="000E018A">
      <w:r>
        <w:separator/>
      </w:r>
    </w:p>
  </w:footnote>
  <w:footnote w:type="continuationSeparator" w:id="0">
    <w:p w:rsidR="000E018A" w:rsidRDefault="000E0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580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F785F"/>
    <w:rsid w:val="000E018A"/>
    <w:rsid w:val="00213C59"/>
    <w:rsid w:val="002F785F"/>
    <w:rsid w:val="003210CE"/>
    <w:rsid w:val="00622755"/>
    <w:rsid w:val="00B70D59"/>
    <w:rsid w:val="00E3462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732E9"/>
  <w15:docId w15:val="{20A4B143-B3BA-41B2-81CF-1D22FE7B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line="560" w:lineRule="exact"/>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1216</Words>
  <Characters>6935</Characters>
  <Application>Microsoft Office Word</Application>
  <DocSecurity>0</DocSecurity>
  <Lines>57</Lines>
  <Paragraphs>16</Paragraphs>
  <ScaleCrop>false</ScaleCrop>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3</cp:revision>
  <dcterms:created xsi:type="dcterms:W3CDTF">2014-10-29T12:08:00Z</dcterms:created>
  <dcterms:modified xsi:type="dcterms:W3CDTF">2024-08-19T07:14:00Z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